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5A3C" w14:textId="16F18EC6" w:rsidR="0017030B" w:rsidRPr="00C603FC" w:rsidRDefault="0017030B" w:rsidP="0017030B">
      <w:pPr>
        <w:pStyle w:val="Nagwek3"/>
        <w:jc w:val="right"/>
        <w:rPr>
          <w:rFonts w:ascii="Cambria" w:hAnsi="Cambria" w:cstheme="minorHAnsi"/>
          <w:bCs/>
          <w:color w:val="auto"/>
          <w:sz w:val="22"/>
          <w:szCs w:val="22"/>
        </w:rPr>
      </w:pPr>
      <w:r w:rsidRPr="00C603FC">
        <w:rPr>
          <w:rFonts w:ascii="Cambria" w:hAnsi="Cambria" w:cstheme="minorHAnsi"/>
          <w:bCs/>
          <w:color w:val="auto"/>
          <w:sz w:val="22"/>
          <w:szCs w:val="22"/>
        </w:rPr>
        <w:t>Załącznik Nr 1</w:t>
      </w:r>
    </w:p>
    <w:p w14:paraId="14F505F0" w14:textId="6770BEAD" w:rsidR="0017030B" w:rsidRPr="00C603FC" w:rsidRDefault="0017030B" w:rsidP="0017030B">
      <w:pPr>
        <w:spacing w:after="0"/>
        <w:jc w:val="right"/>
        <w:rPr>
          <w:rFonts w:ascii="Cambria" w:hAnsi="Cambria"/>
        </w:rPr>
      </w:pPr>
      <w:r w:rsidRPr="00C603FC">
        <w:rPr>
          <w:rFonts w:ascii="Cambria" w:hAnsi="Cambria"/>
        </w:rPr>
        <w:t>Do Regulaminu Programu Instytutu Książki</w:t>
      </w:r>
    </w:p>
    <w:p w14:paraId="3F34CB87" w14:textId="398363C1" w:rsidR="0017030B" w:rsidRPr="00C603FC" w:rsidRDefault="0017030B" w:rsidP="0017030B">
      <w:pPr>
        <w:spacing w:after="0"/>
        <w:jc w:val="right"/>
        <w:rPr>
          <w:rFonts w:ascii="Cambria" w:hAnsi="Cambria"/>
        </w:rPr>
      </w:pPr>
      <w:r w:rsidRPr="00C603FC">
        <w:rPr>
          <w:rFonts w:ascii="Cambria" w:hAnsi="Cambria"/>
        </w:rPr>
        <w:t>KRASZEWSKI. KOMPUTERY DLA BIBLIOTEK.</w:t>
      </w:r>
    </w:p>
    <w:p w14:paraId="44510087" w14:textId="77777777" w:rsidR="0017030B" w:rsidRPr="00C603FC" w:rsidRDefault="0017030B" w:rsidP="0072076A">
      <w:pPr>
        <w:spacing w:after="0" w:line="340" w:lineRule="atLeast"/>
        <w:rPr>
          <w:rFonts w:ascii="Cambria" w:eastAsia="Times New Roman" w:hAnsi="Cambria" w:cs="Times New Roman"/>
          <w:b/>
          <w:lang w:eastAsia="pl-PL"/>
        </w:rPr>
      </w:pPr>
    </w:p>
    <w:p w14:paraId="7374978B" w14:textId="41903C0F" w:rsidR="0072076A" w:rsidRPr="00C603FC" w:rsidRDefault="0072076A" w:rsidP="0072076A">
      <w:pPr>
        <w:spacing w:after="0" w:line="340" w:lineRule="atLeast"/>
        <w:rPr>
          <w:rFonts w:ascii="Cambria" w:eastAsia="Times New Roman" w:hAnsi="Cambria" w:cs="Times New Roman"/>
          <w:b/>
          <w:u w:val="single"/>
          <w:lang w:eastAsia="pl-PL"/>
        </w:rPr>
      </w:pPr>
      <w:r w:rsidRPr="00C603FC">
        <w:rPr>
          <w:rFonts w:ascii="Cambria" w:eastAsia="Times New Roman" w:hAnsi="Cambria" w:cs="Times New Roman"/>
          <w:b/>
          <w:u w:val="single"/>
          <w:lang w:eastAsia="pl-PL"/>
        </w:rPr>
        <w:t>Zasady wyłączenia zadań z pomocy publicznej</w:t>
      </w:r>
      <w:r w:rsidRPr="00C603FC">
        <w:rPr>
          <w:rFonts w:ascii="Cambria" w:eastAsia="Times New Roman" w:hAnsi="Cambria" w:cs="Times New Roman"/>
          <w:b/>
          <w:lang w:eastAsia="pl-PL"/>
        </w:rPr>
        <w:t xml:space="preserve"> </w:t>
      </w:r>
    </w:p>
    <w:p w14:paraId="5AE69D90" w14:textId="77777777" w:rsidR="0072076A" w:rsidRPr="00C603FC" w:rsidRDefault="0072076A" w:rsidP="0072076A">
      <w:pPr>
        <w:spacing w:after="0" w:line="340" w:lineRule="atLeast"/>
        <w:rPr>
          <w:rFonts w:ascii="Cambria" w:eastAsia="Times New Roman" w:hAnsi="Cambria" w:cs="Calibri"/>
          <w:lang w:eastAsia="pl-PL"/>
        </w:rPr>
      </w:pPr>
    </w:p>
    <w:p w14:paraId="5C379712" w14:textId="77777777" w:rsidR="0072076A" w:rsidRPr="00C603FC" w:rsidRDefault="0072076A" w:rsidP="0072076A">
      <w:pPr>
        <w:spacing w:after="0" w:line="340" w:lineRule="atLeast"/>
        <w:rPr>
          <w:rFonts w:ascii="Cambria" w:eastAsia="Times New Roman" w:hAnsi="Cambria" w:cs="Calibri"/>
          <w:b/>
          <w:lang w:eastAsia="pl-PL"/>
        </w:rPr>
      </w:pPr>
      <w:r w:rsidRPr="00C603FC">
        <w:rPr>
          <w:rFonts w:ascii="Cambria" w:eastAsia="Times New Roman" w:hAnsi="Cambria" w:cs="Calibri"/>
          <w:b/>
          <w:lang w:eastAsia="pl-PL"/>
        </w:rPr>
        <w:t>INFORMACJE OGÓLNE</w:t>
      </w:r>
    </w:p>
    <w:p w14:paraId="5BAB6DBF" w14:textId="77777777"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1. W przypadku wnioskodawców będących przedsiębiorstwami, w rozumieniu art. 1 załącznika I do rozporządzenia Komisji (UE) nr 651/2014 dofinansowanie w programie jest udzielane jako pomoc publiczna, na warunkach określonych w §7 rozporządzenia Ministra Kultury i Dziedzictwa Narodowego z dnia 18 grudnia 2018 r. w sprawie zakresu zadań objętych mecenatem państwa, udzielania dotacji celowej na zadania nim objęte oraz udzielania dofinansowań podmiotom prowadzącym działalność w dziedzinie kultury i ochrony dziedzictwa narodowego (Dz.U. z 2018 r. poz. 2374)</w:t>
      </w:r>
      <w:r w:rsidRPr="00C603FC">
        <w:rPr>
          <w:rFonts w:ascii="Cambria" w:eastAsia="Times New Roman" w:hAnsi="Cambria" w:cs="Calibri"/>
          <w:vertAlign w:val="superscript"/>
          <w:lang w:eastAsia="pl-PL"/>
        </w:rPr>
        <w:footnoteReference w:id="2"/>
      </w:r>
      <w:r w:rsidRPr="00C603FC">
        <w:rPr>
          <w:rFonts w:ascii="Cambria" w:eastAsia="Times New Roman" w:hAnsi="Cambria" w:cs="Calibri"/>
          <w:lang w:eastAsia="pl-PL"/>
        </w:rPr>
        <w:t>.</w:t>
      </w:r>
    </w:p>
    <w:p w14:paraId="099A3827" w14:textId="77777777" w:rsidR="00B50CF8"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2. Zgodnie z art. 1 załącznika I do rozporządzenia Komisji (UE) nr 651/2014 uznającego niektóre rodzaje pomocy za zgodne z rynkiem wewnętrznym w zastosowaniu art. 107 i 108 Traktatu „</w:t>
      </w:r>
      <w:r w:rsidRPr="00C603FC">
        <w:rPr>
          <w:rFonts w:ascii="Cambria" w:eastAsia="Times New Roman" w:hAnsi="Cambria" w:cs="Calibri"/>
          <w:b/>
          <w:lang w:eastAsia="pl-PL"/>
        </w:rPr>
        <w:t>za przedsiębiorstwo uważa się podmiot prowadzący działalność gospodarczą bez względu na jego formę prawną.</w:t>
      </w:r>
      <w:r w:rsidRPr="00C603FC">
        <w:rPr>
          <w:rFonts w:ascii="Cambria" w:eastAsia="Times New Roman" w:hAnsi="Cambria" w:cs="Calibri"/>
          <w:lang w:eastAsia="pl-PL"/>
        </w:rPr>
        <w:t xml:space="preserve">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w:t>
      </w:r>
      <w:r w:rsidR="00BF5D53" w:rsidRPr="00C603FC">
        <w:rPr>
          <w:rFonts w:ascii="Cambria" w:eastAsia="Times New Roman" w:hAnsi="Cambria" w:cs="Calibri"/>
          <w:lang w:eastAsia="pl-PL"/>
        </w:rPr>
        <w:t xml:space="preserve">orców </w:t>
      </w:r>
      <w:r w:rsidR="00B50CF8" w:rsidRPr="00B50CF8">
        <w:rPr>
          <w:rFonts w:ascii="Cambria" w:eastAsia="Times New Roman" w:hAnsi="Cambria" w:cs="Calibri"/>
          <w:lang w:eastAsia="pl-PL"/>
        </w:rPr>
        <w:t xml:space="preserve">(Dz. U. z 2019 r. poz. 1292). </w:t>
      </w:r>
    </w:p>
    <w:p w14:paraId="7E7B7DBD" w14:textId="6E6090A7"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3. Określenie czy dany wnioskodawca występuje o dofinansowanie jako przedsiębiorstwo nie zależy od formy prawnej wnioskodawcy ale od cech zadania będącego przedmiotem wniosku. Oznacza to zatem, że mogą wystąpić sytuacje, w których przedsiębiorcy będą się ubiegać o wsparcie tylko działalności, która ma charakter niegospodarczy. Nie można też wykluczyć, iż w przypadku wnioskodawcy składającego  wnioski do różnych programów w przypadku jednego z zadań wnioskodawca będzie występował jako przedsiębiorstwo, a w przypadku innego zadania – nie. Decydujące jest zatem ustalenie, czy dofinansowanie realizacji zadania przyznawane jest przedsiębiorcy w związku z prowadzoną przez niego działalnością gospodarczą.</w:t>
      </w:r>
    </w:p>
    <w:p w14:paraId="6293A9BA" w14:textId="77777777"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4. Gdy zadanie ma charakter niegospodarczy, ale o wsparcie ubiega się wnioskodawca prowadzący działalność gospodarczą, aby dofinansowanie nie zostało uznane za pomoc publiczną, wnioskodawca powinien zapewnić rachunkowe rozdzielenie obydwu działalności, tak aby uniknąć wykorzystywania wsparcia otrzymanego na działalność niegospodarczą do finansowania działalności gospodarczej</w:t>
      </w:r>
      <w:r w:rsidRPr="00C603FC">
        <w:rPr>
          <w:rFonts w:ascii="Cambria" w:eastAsia="Times New Roman" w:hAnsi="Cambria" w:cs="Calibri"/>
          <w:vertAlign w:val="superscript"/>
          <w:lang w:eastAsia="pl-PL"/>
        </w:rPr>
        <w:footnoteReference w:id="3"/>
      </w:r>
      <w:r w:rsidRPr="00C603FC">
        <w:rPr>
          <w:rFonts w:ascii="Cambria" w:eastAsia="Times New Roman" w:hAnsi="Cambria" w:cs="Calibri"/>
          <w:lang w:eastAsia="pl-PL"/>
        </w:rPr>
        <w:t>.</w:t>
      </w:r>
    </w:p>
    <w:p w14:paraId="55E33E54" w14:textId="1EECA391" w:rsidR="0072076A" w:rsidRPr="00C603FC" w:rsidRDefault="0072076A" w:rsidP="0072076A">
      <w:pPr>
        <w:spacing w:after="0" w:line="340" w:lineRule="atLeast"/>
        <w:jc w:val="both"/>
        <w:rPr>
          <w:rFonts w:ascii="Cambria" w:eastAsia="Times New Roman" w:hAnsi="Cambria" w:cs="Calibri"/>
          <w:b/>
          <w:lang w:eastAsia="pl-PL"/>
        </w:rPr>
      </w:pPr>
      <w:r w:rsidRPr="00C603FC">
        <w:rPr>
          <w:rFonts w:ascii="Cambria" w:eastAsia="Times New Roman" w:hAnsi="Cambria" w:cs="Calibri"/>
          <w:b/>
          <w:lang w:eastAsia="pl-PL"/>
        </w:rPr>
        <w:lastRenderedPageBreak/>
        <w:t>5. Celem program</w:t>
      </w:r>
      <w:r w:rsidR="000F70F0" w:rsidRPr="00C603FC">
        <w:rPr>
          <w:rFonts w:ascii="Cambria" w:eastAsia="Times New Roman" w:hAnsi="Cambria" w:cs="Calibri"/>
          <w:b/>
          <w:lang w:eastAsia="pl-PL"/>
        </w:rPr>
        <w:t>u „Kraszews</w:t>
      </w:r>
      <w:r w:rsidR="000114FB" w:rsidRPr="00C603FC">
        <w:rPr>
          <w:rFonts w:ascii="Cambria" w:eastAsia="Times New Roman" w:hAnsi="Cambria" w:cs="Calibri"/>
          <w:b/>
          <w:lang w:eastAsia="pl-PL"/>
        </w:rPr>
        <w:t>ki. Komputery dla bibliotek</w:t>
      </w:r>
      <w:r w:rsidRPr="00C603FC">
        <w:rPr>
          <w:rFonts w:ascii="Cambria" w:eastAsia="Times New Roman" w:hAnsi="Cambria" w:cs="Calibri"/>
          <w:b/>
          <w:lang w:eastAsia="pl-PL"/>
        </w:rPr>
        <w:t>” jest wspieranie zadań o charakterze niekomercyjnym, które zapewniają całkowicie bezpłatny dostęp odbiorców do oferty kulturalnej. Z tego względu program nie przewiduje udzielania dofinansowań jako pomocy publicznej.</w:t>
      </w:r>
    </w:p>
    <w:p w14:paraId="09DAFCBA" w14:textId="229CA7CE"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6. Instytucja zarządzająca analizuje informacje przedstawione we wniosku w zakresie całkowicie bezpłatnego dostępu do zadania w cel</w:t>
      </w:r>
      <w:r w:rsidR="00CD0B54" w:rsidRPr="00C603FC">
        <w:rPr>
          <w:rFonts w:ascii="Cambria" w:eastAsia="Times New Roman" w:hAnsi="Cambria" w:cs="Calibri"/>
          <w:lang w:eastAsia="pl-PL"/>
        </w:rPr>
        <w:t>u weryfikacji czy zadanie zgodn</w:t>
      </w:r>
      <w:r w:rsidRPr="00C603FC">
        <w:rPr>
          <w:rFonts w:ascii="Cambria" w:eastAsia="Times New Roman" w:hAnsi="Cambria" w:cs="Calibri"/>
          <w:lang w:eastAsia="pl-PL"/>
        </w:rPr>
        <w:t>e jest z celami programu, czy ma charakter czysto społeczny, edukacyjny lub kulturalny, a jego efekty będą otwarte dla ogółu społeczeństwa bezpłatnie w trakcie jego realizacji oraz po jego zakończeniu.</w:t>
      </w:r>
    </w:p>
    <w:p w14:paraId="311E27BD" w14:textId="77777777" w:rsidR="0072076A" w:rsidRPr="00C603FC" w:rsidRDefault="0072076A" w:rsidP="0072076A">
      <w:pPr>
        <w:spacing w:after="0" w:line="340" w:lineRule="atLeast"/>
        <w:jc w:val="both"/>
        <w:rPr>
          <w:rFonts w:ascii="Cambria" w:eastAsia="Times New Roman" w:hAnsi="Cambria" w:cs="Calibri"/>
          <w:lang w:eastAsia="pl-PL"/>
        </w:rPr>
      </w:pPr>
    </w:p>
    <w:p w14:paraId="6CE75207" w14:textId="77777777" w:rsidR="0072076A" w:rsidRPr="00C603FC" w:rsidRDefault="0072076A" w:rsidP="0072076A">
      <w:pPr>
        <w:spacing w:after="0" w:line="340" w:lineRule="atLeast"/>
        <w:jc w:val="both"/>
        <w:rPr>
          <w:rFonts w:ascii="Cambria" w:eastAsia="Times New Roman" w:hAnsi="Cambria" w:cs="Calibri"/>
          <w:b/>
          <w:lang w:eastAsia="pl-PL"/>
        </w:rPr>
      </w:pPr>
      <w:r w:rsidRPr="00C603FC">
        <w:rPr>
          <w:rFonts w:ascii="Cambria" w:eastAsia="Times New Roman" w:hAnsi="Cambria" w:cs="Calibri"/>
          <w:b/>
          <w:lang w:eastAsia="pl-PL"/>
        </w:rPr>
        <w:t>DOFINANSOWANIE, KTÓRE NIE JEST POMOCĄ PUBLICZNĄ</w:t>
      </w:r>
    </w:p>
    <w:p w14:paraId="0142C49E" w14:textId="77777777"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7. Po stwierdzeniu, że ewentualne dofinansowanie nie jest pomocą publiczną, może być ono przyznane i udzielone na zasadach określonych w regulaminie programu.</w:t>
      </w:r>
    </w:p>
    <w:p w14:paraId="797D8E6D" w14:textId="77777777" w:rsidR="0072076A" w:rsidRPr="00C603FC" w:rsidRDefault="0072076A"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8. W przypadku przyznania dofinansowania niebędącego pomocą publiczną beneficjent na etapie aktualizacji wniosku jest zobligowany do potwierdzenia czy – w związku ze zmianami w zakresie zadania wprowadzonymi na etapie aktualizacji – nie zachodzą okoliczności wykluczające zadanie z zakresu programu (uzyskanie przychodów/wprowadzenie opłat za udział w zadaniu).</w:t>
      </w:r>
    </w:p>
    <w:p w14:paraId="60CDF22B" w14:textId="04B01D62" w:rsidR="0072076A" w:rsidRPr="00C603FC" w:rsidRDefault="00E40318" w:rsidP="0072076A">
      <w:pPr>
        <w:spacing w:after="0" w:line="340" w:lineRule="atLeast"/>
        <w:jc w:val="both"/>
        <w:rPr>
          <w:rFonts w:ascii="Cambria" w:eastAsia="Times New Roman" w:hAnsi="Cambria" w:cs="Calibri"/>
          <w:lang w:eastAsia="pl-PL"/>
        </w:rPr>
      </w:pPr>
      <w:r w:rsidRPr="00C603FC">
        <w:rPr>
          <w:rFonts w:ascii="Cambria" w:eastAsia="Times New Roman" w:hAnsi="Cambria" w:cs="Calibri"/>
          <w:lang w:eastAsia="pl-PL"/>
        </w:rPr>
        <w:t>9. </w:t>
      </w:r>
      <w:r w:rsidR="0072076A" w:rsidRPr="00C603FC">
        <w:rPr>
          <w:rFonts w:ascii="Cambria" w:eastAsia="Times New Roman" w:hAnsi="Cambria" w:cs="Calibri"/>
          <w:lang w:eastAsia="pl-PL"/>
        </w:rPr>
        <w:t>UWAGA! Przedstawienie przez wnioskodawcę/beneficjenta niesprawdzonych lub nieprawdziwych informacji we wniosku oraz niespełnienie wymogów określonych w pkt. 4-6 i pkt. 8 może skutkować odrzuceniem wniosku, anulowaniem przyznanego dofinansowania lub obowiązkiem zwrotu dofinansowania wraz z odsetkami.</w:t>
      </w:r>
    </w:p>
    <w:p w14:paraId="31C87E1E" w14:textId="5058A311" w:rsidR="00642DE3" w:rsidRPr="00C603FC" w:rsidRDefault="00642DE3" w:rsidP="0072076A">
      <w:pPr>
        <w:rPr>
          <w:rFonts w:ascii="Cambria" w:hAnsi="Cambria"/>
        </w:rPr>
      </w:pPr>
    </w:p>
    <w:sectPr w:rsidR="00642DE3" w:rsidRPr="00C603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098F" w14:textId="77777777" w:rsidR="00750180" w:rsidRDefault="00750180" w:rsidP="00741290">
      <w:pPr>
        <w:spacing w:after="0" w:line="240" w:lineRule="auto"/>
      </w:pPr>
      <w:r>
        <w:separator/>
      </w:r>
    </w:p>
  </w:endnote>
  <w:endnote w:type="continuationSeparator" w:id="0">
    <w:p w14:paraId="14BB0F0C" w14:textId="77777777" w:rsidR="00750180" w:rsidRDefault="00750180" w:rsidP="00741290">
      <w:pPr>
        <w:spacing w:after="0" w:line="240" w:lineRule="auto"/>
      </w:pPr>
      <w:r>
        <w:continuationSeparator/>
      </w:r>
    </w:p>
  </w:endnote>
  <w:endnote w:type="continuationNotice" w:id="1">
    <w:p w14:paraId="2C0581D5" w14:textId="77777777" w:rsidR="00750180" w:rsidRDefault="00750180" w:rsidP="00741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E863" w14:textId="77777777" w:rsidR="00741290" w:rsidRDefault="00741290" w:rsidP="00681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EC62" w14:textId="77777777" w:rsidR="00750180" w:rsidRDefault="00750180" w:rsidP="00741290">
      <w:pPr>
        <w:spacing w:after="0" w:line="240" w:lineRule="auto"/>
      </w:pPr>
      <w:r>
        <w:separator/>
      </w:r>
    </w:p>
  </w:footnote>
  <w:footnote w:type="continuationSeparator" w:id="0">
    <w:p w14:paraId="363B9DF2" w14:textId="77777777" w:rsidR="00750180" w:rsidRDefault="00750180" w:rsidP="00741290">
      <w:pPr>
        <w:spacing w:after="0" w:line="240" w:lineRule="auto"/>
      </w:pPr>
      <w:r>
        <w:continuationSeparator/>
      </w:r>
    </w:p>
  </w:footnote>
  <w:footnote w:type="continuationNotice" w:id="1">
    <w:p w14:paraId="7E6D19AF" w14:textId="77777777" w:rsidR="00750180" w:rsidRDefault="00750180" w:rsidP="00741290">
      <w:pPr>
        <w:spacing w:after="0" w:line="240" w:lineRule="auto"/>
      </w:pPr>
    </w:p>
  </w:footnote>
  <w:footnote w:id="2">
    <w:p w14:paraId="57D049B1" w14:textId="77777777" w:rsidR="0072076A" w:rsidRPr="00C603FC" w:rsidRDefault="0072076A" w:rsidP="00C603FC">
      <w:pPr>
        <w:pStyle w:val="Tekstprzypisudolnego"/>
        <w:jc w:val="both"/>
        <w:rPr>
          <w:rFonts w:ascii="Cambria" w:hAnsi="Cambria" w:cs="Calibri"/>
          <w:sz w:val="18"/>
          <w:szCs w:val="18"/>
        </w:rPr>
      </w:pPr>
      <w:r w:rsidRPr="00C603FC">
        <w:rPr>
          <w:rStyle w:val="Odwoanieprzypisudolnego"/>
          <w:rFonts w:ascii="Cambria" w:hAnsi="Cambria" w:cs="Calibri"/>
          <w:sz w:val="18"/>
          <w:szCs w:val="18"/>
        </w:rPr>
        <w:footnoteRef/>
      </w:r>
      <w:r w:rsidRPr="00C603FC">
        <w:rPr>
          <w:rFonts w:ascii="Cambria" w:hAnsi="Cambria" w:cs="Calibri"/>
          <w:sz w:val="18"/>
          <w:szCs w:val="18"/>
        </w:rPr>
        <w:t xml:space="preserve"> Zgodnie z art. 53 rozporządzenia Komisji (UE) nr 651/2014 z dnia 17 czerwca 2014 r. uznającego niektóre rodzaje pomocy za zgodne z rynkiem wewnętrznym w zastosowaniu art. 107 i 108 Traktatu.</w:t>
      </w:r>
    </w:p>
  </w:footnote>
  <w:footnote w:id="3">
    <w:p w14:paraId="6CA7DE9E" w14:textId="3CAC7C07" w:rsidR="0072076A" w:rsidRPr="00C603FC" w:rsidRDefault="0072076A" w:rsidP="00C603FC">
      <w:pPr>
        <w:pStyle w:val="Tekstprzypisudolnego"/>
        <w:jc w:val="both"/>
        <w:rPr>
          <w:rFonts w:ascii="Cambria" w:hAnsi="Cambria" w:cs="Calibri"/>
          <w:sz w:val="18"/>
          <w:szCs w:val="18"/>
        </w:rPr>
      </w:pPr>
      <w:r w:rsidRPr="00C603FC">
        <w:rPr>
          <w:rStyle w:val="Odwoanieprzypisudolnego"/>
          <w:rFonts w:ascii="Cambria" w:hAnsi="Cambria" w:cs="Calibri"/>
          <w:sz w:val="18"/>
          <w:szCs w:val="18"/>
        </w:rPr>
        <w:footnoteRef/>
      </w:r>
      <w:r w:rsidRPr="00C603FC">
        <w:rPr>
          <w:rFonts w:ascii="Cambria" w:hAnsi="Cambria" w:cs="Calibri"/>
          <w:sz w:val="18"/>
          <w:szCs w:val="18"/>
        </w:rPr>
        <w:t xml:space="preserve"> Obowiązek prowadzenia wyodrębnionej ewidencji księgowej środków finansowych Ministra oraz wydatków </w:t>
      </w:r>
      <w:r w:rsidR="00AC1C94" w:rsidRPr="00C603FC">
        <w:rPr>
          <w:rFonts w:ascii="Cambria" w:hAnsi="Cambria" w:cs="Calibri"/>
          <w:sz w:val="18"/>
          <w:szCs w:val="18"/>
        </w:rPr>
        <w:t>d</w:t>
      </w:r>
      <w:r w:rsidRPr="00C603FC">
        <w:rPr>
          <w:rFonts w:ascii="Cambria" w:hAnsi="Cambria" w:cs="Calibri"/>
          <w:sz w:val="18"/>
          <w:szCs w:val="18"/>
        </w:rPr>
        <w:t xml:space="preserve">okonywanych z tych środków dotyczy wszystkich beneficjentów programu (patrz. </w:t>
      </w:r>
      <w:r w:rsidRPr="00C603FC">
        <w:rPr>
          <w:rFonts w:ascii="Cambria" w:hAnsi="Cambria"/>
          <w:bCs/>
          <w:sz w:val="18"/>
          <w:szCs w:val="18"/>
        </w:rPr>
        <w:t>§</w:t>
      </w:r>
      <w:r w:rsidR="00AC1C94" w:rsidRPr="00C603FC">
        <w:rPr>
          <w:rFonts w:ascii="Cambria" w:hAnsi="Cambria"/>
          <w:bCs/>
          <w:sz w:val="18"/>
          <w:szCs w:val="18"/>
        </w:rPr>
        <w:t>13 ust. 2</w:t>
      </w:r>
      <w:r w:rsidRPr="00C603FC">
        <w:rPr>
          <w:rFonts w:ascii="Cambria" w:hAnsi="Cambria"/>
          <w:bCs/>
          <w:sz w:val="18"/>
          <w:szCs w:val="18"/>
        </w:rPr>
        <w:t xml:space="preserve">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1467" w14:textId="77777777" w:rsidR="00741290" w:rsidRDefault="00741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11FAB"/>
    <w:multiLevelType w:val="hybridMultilevel"/>
    <w:tmpl w:val="1D22144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34756"/>
    <w:multiLevelType w:val="hybridMultilevel"/>
    <w:tmpl w:val="C67E51E0"/>
    <w:lvl w:ilvl="0" w:tplc="3E54A164">
      <w:start w:val="1"/>
      <w:numFmt w:val="decimal"/>
      <w:lvlText w:val="%1."/>
      <w:lvlJc w:val="left"/>
      <w:pPr>
        <w:ind w:left="1142" w:hanging="360"/>
      </w:pPr>
      <w:rPr>
        <w:rFonts w:hint="default"/>
        <w:b/>
      </w:rPr>
    </w:lvl>
    <w:lvl w:ilvl="1" w:tplc="E32C91C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F3"/>
    <w:rsid w:val="0000235D"/>
    <w:rsid w:val="000114FB"/>
    <w:rsid w:val="00023F40"/>
    <w:rsid w:val="00024E55"/>
    <w:rsid w:val="00026727"/>
    <w:rsid w:val="00027C4C"/>
    <w:rsid w:val="00053F94"/>
    <w:rsid w:val="00054F45"/>
    <w:rsid w:val="00065F1E"/>
    <w:rsid w:val="00085F63"/>
    <w:rsid w:val="00093156"/>
    <w:rsid w:val="000A0303"/>
    <w:rsid w:val="000A233E"/>
    <w:rsid w:val="000B4611"/>
    <w:rsid w:val="000B5D25"/>
    <w:rsid w:val="000C79D4"/>
    <w:rsid w:val="000D395D"/>
    <w:rsid w:val="000D5290"/>
    <w:rsid w:val="000D6C27"/>
    <w:rsid w:val="000E2340"/>
    <w:rsid w:val="000E25AF"/>
    <w:rsid w:val="000F19D3"/>
    <w:rsid w:val="000F70F0"/>
    <w:rsid w:val="00105551"/>
    <w:rsid w:val="00116BD5"/>
    <w:rsid w:val="00121AE1"/>
    <w:rsid w:val="00130D4F"/>
    <w:rsid w:val="00135777"/>
    <w:rsid w:val="00155EB6"/>
    <w:rsid w:val="0017030B"/>
    <w:rsid w:val="00171140"/>
    <w:rsid w:val="00191E47"/>
    <w:rsid w:val="001954EF"/>
    <w:rsid w:val="001B1C94"/>
    <w:rsid w:val="001F674C"/>
    <w:rsid w:val="00200DAD"/>
    <w:rsid w:val="00206E91"/>
    <w:rsid w:val="00212DE1"/>
    <w:rsid w:val="0022482B"/>
    <w:rsid w:val="00225187"/>
    <w:rsid w:val="00241ACC"/>
    <w:rsid w:val="00242AA0"/>
    <w:rsid w:val="00264E36"/>
    <w:rsid w:val="00265F74"/>
    <w:rsid w:val="00270301"/>
    <w:rsid w:val="00274734"/>
    <w:rsid w:val="00280C83"/>
    <w:rsid w:val="002960E3"/>
    <w:rsid w:val="002A60E5"/>
    <w:rsid w:val="002C5EC6"/>
    <w:rsid w:val="002D5335"/>
    <w:rsid w:val="002D7835"/>
    <w:rsid w:val="002E0AB0"/>
    <w:rsid w:val="002E10AD"/>
    <w:rsid w:val="002E22E5"/>
    <w:rsid w:val="002E7274"/>
    <w:rsid w:val="002F7A20"/>
    <w:rsid w:val="00302977"/>
    <w:rsid w:val="003036DF"/>
    <w:rsid w:val="00307DAE"/>
    <w:rsid w:val="003206E6"/>
    <w:rsid w:val="00322D84"/>
    <w:rsid w:val="003335D4"/>
    <w:rsid w:val="003426D3"/>
    <w:rsid w:val="00343D21"/>
    <w:rsid w:val="00346F03"/>
    <w:rsid w:val="00351D62"/>
    <w:rsid w:val="003728A7"/>
    <w:rsid w:val="00374005"/>
    <w:rsid w:val="003854DC"/>
    <w:rsid w:val="003A2481"/>
    <w:rsid w:val="003A2552"/>
    <w:rsid w:val="003A482A"/>
    <w:rsid w:val="003A6521"/>
    <w:rsid w:val="003E7A95"/>
    <w:rsid w:val="003F37AA"/>
    <w:rsid w:val="0040260F"/>
    <w:rsid w:val="00404BEA"/>
    <w:rsid w:val="00405913"/>
    <w:rsid w:val="00406226"/>
    <w:rsid w:val="0041113D"/>
    <w:rsid w:val="00421A06"/>
    <w:rsid w:val="004259FA"/>
    <w:rsid w:val="00431361"/>
    <w:rsid w:val="004415A7"/>
    <w:rsid w:val="00447CDF"/>
    <w:rsid w:val="00452AE5"/>
    <w:rsid w:val="0045337D"/>
    <w:rsid w:val="00460B40"/>
    <w:rsid w:val="00471B74"/>
    <w:rsid w:val="00473284"/>
    <w:rsid w:val="00475057"/>
    <w:rsid w:val="00483C10"/>
    <w:rsid w:val="00493833"/>
    <w:rsid w:val="0049735F"/>
    <w:rsid w:val="004A7BA6"/>
    <w:rsid w:val="004D09C6"/>
    <w:rsid w:val="004D2978"/>
    <w:rsid w:val="004D5CF7"/>
    <w:rsid w:val="004E267D"/>
    <w:rsid w:val="004E43C5"/>
    <w:rsid w:val="004E6559"/>
    <w:rsid w:val="004E6993"/>
    <w:rsid w:val="00505054"/>
    <w:rsid w:val="00505365"/>
    <w:rsid w:val="00510AE1"/>
    <w:rsid w:val="0051132C"/>
    <w:rsid w:val="00511499"/>
    <w:rsid w:val="005121E6"/>
    <w:rsid w:val="0052021F"/>
    <w:rsid w:val="005242D5"/>
    <w:rsid w:val="005244D7"/>
    <w:rsid w:val="005370A6"/>
    <w:rsid w:val="005401AF"/>
    <w:rsid w:val="00545122"/>
    <w:rsid w:val="005456D1"/>
    <w:rsid w:val="005469A1"/>
    <w:rsid w:val="00551237"/>
    <w:rsid w:val="00554A33"/>
    <w:rsid w:val="00557E1D"/>
    <w:rsid w:val="00582E35"/>
    <w:rsid w:val="00585082"/>
    <w:rsid w:val="005918E6"/>
    <w:rsid w:val="005A1D50"/>
    <w:rsid w:val="005A23F9"/>
    <w:rsid w:val="005A7C8B"/>
    <w:rsid w:val="005C36FA"/>
    <w:rsid w:val="005D6737"/>
    <w:rsid w:val="005E7B9F"/>
    <w:rsid w:val="005F5261"/>
    <w:rsid w:val="0061541C"/>
    <w:rsid w:val="00632DCF"/>
    <w:rsid w:val="00642DE3"/>
    <w:rsid w:val="00644A4F"/>
    <w:rsid w:val="0065569E"/>
    <w:rsid w:val="00663160"/>
    <w:rsid w:val="00663CAA"/>
    <w:rsid w:val="006646BC"/>
    <w:rsid w:val="00670A1D"/>
    <w:rsid w:val="006819D4"/>
    <w:rsid w:val="00683865"/>
    <w:rsid w:val="00693160"/>
    <w:rsid w:val="00694666"/>
    <w:rsid w:val="006A2547"/>
    <w:rsid w:val="006A660C"/>
    <w:rsid w:val="006B2861"/>
    <w:rsid w:val="006B702E"/>
    <w:rsid w:val="006D3028"/>
    <w:rsid w:val="006D4BFC"/>
    <w:rsid w:val="006E4AC1"/>
    <w:rsid w:val="006F6A90"/>
    <w:rsid w:val="00701F24"/>
    <w:rsid w:val="00713751"/>
    <w:rsid w:val="007157AE"/>
    <w:rsid w:val="007178F0"/>
    <w:rsid w:val="0072076A"/>
    <w:rsid w:val="007210B2"/>
    <w:rsid w:val="00722C2F"/>
    <w:rsid w:val="00741290"/>
    <w:rsid w:val="00746084"/>
    <w:rsid w:val="007461A5"/>
    <w:rsid w:val="00750180"/>
    <w:rsid w:val="0075569C"/>
    <w:rsid w:val="00760927"/>
    <w:rsid w:val="00776BAC"/>
    <w:rsid w:val="00780F05"/>
    <w:rsid w:val="00785C7A"/>
    <w:rsid w:val="00793E5F"/>
    <w:rsid w:val="007A09D0"/>
    <w:rsid w:val="007A180F"/>
    <w:rsid w:val="007C2D51"/>
    <w:rsid w:val="007C3AE8"/>
    <w:rsid w:val="007C4FA3"/>
    <w:rsid w:val="007C61CB"/>
    <w:rsid w:val="007F2B76"/>
    <w:rsid w:val="007F4B67"/>
    <w:rsid w:val="00800011"/>
    <w:rsid w:val="00801C94"/>
    <w:rsid w:val="008204B6"/>
    <w:rsid w:val="00820DD5"/>
    <w:rsid w:val="008217F2"/>
    <w:rsid w:val="00823F5C"/>
    <w:rsid w:val="00830423"/>
    <w:rsid w:val="008546FD"/>
    <w:rsid w:val="00861F8E"/>
    <w:rsid w:val="0086393E"/>
    <w:rsid w:val="0088320C"/>
    <w:rsid w:val="0088772C"/>
    <w:rsid w:val="008922FA"/>
    <w:rsid w:val="00896741"/>
    <w:rsid w:val="00897701"/>
    <w:rsid w:val="008A7993"/>
    <w:rsid w:val="008B1268"/>
    <w:rsid w:val="008B6BD9"/>
    <w:rsid w:val="008E2F7B"/>
    <w:rsid w:val="008E7D72"/>
    <w:rsid w:val="008F16F1"/>
    <w:rsid w:val="008F38DA"/>
    <w:rsid w:val="00915541"/>
    <w:rsid w:val="009319E0"/>
    <w:rsid w:val="00934D9F"/>
    <w:rsid w:val="00947977"/>
    <w:rsid w:val="00966AB3"/>
    <w:rsid w:val="00966B5E"/>
    <w:rsid w:val="009702E7"/>
    <w:rsid w:val="009777E0"/>
    <w:rsid w:val="0099772A"/>
    <w:rsid w:val="00997F46"/>
    <w:rsid w:val="009A2613"/>
    <w:rsid w:val="009A7AAF"/>
    <w:rsid w:val="009B2723"/>
    <w:rsid w:val="009D00D7"/>
    <w:rsid w:val="009D4269"/>
    <w:rsid w:val="009D59B3"/>
    <w:rsid w:val="009D7060"/>
    <w:rsid w:val="009E2433"/>
    <w:rsid w:val="009E732D"/>
    <w:rsid w:val="009F22D2"/>
    <w:rsid w:val="00A1602F"/>
    <w:rsid w:val="00A300CF"/>
    <w:rsid w:val="00A311F5"/>
    <w:rsid w:val="00A32EFA"/>
    <w:rsid w:val="00A3629A"/>
    <w:rsid w:val="00A3681C"/>
    <w:rsid w:val="00A474F3"/>
    <w:rsid w:val="00A63588"/>
    <w:rsid w:val="00A6773B"/>
    <w:rsid w:val="00A71007"/>
    <w:rsid w:val="00A72439"/>
    <w:rsid w:val="00A81DFD"/>
    <w:rsid w:val="00A8463D"/>
    <w:rsid w:val="00A85F9F"/>
    <w:rsid w:val="00A96183"/>
    <w:rsid w:val="00AA0FD3"/>
    <w:rsid w:val="00AA556F"/>
    <w:rsid w:val="00AB0E2F"/>
    <w:rsid w:val="00AB5E44"/>
    <w:rsid w:val="00AB76BD"/>
    <w:rsid w:val="00AC1C94"/>
    <w:rsid w:val="00AC333A"/>
    <w:rsid w:val="00AD346F"/>
    <w:rsid w:val="00AE0AA6"/>
    <w:rsid w:val="00AE14C7"/>
    <w:rsid w:val="00AF4718"/>
    <w:rsid w:val="00AF6FFB"/>
    <w:rsid w:val="00B02203"/>
    <w:rsid w:val="00B12EB1"/>
    <w:rsid w:val="00B1398F"/>
    <w:rsid w:val="00B1742A"/>
    <w:rsid w:val="00B202D8"/>
    <w:rsid w:val="00B209C0"/>
    <w:rsid w:val="00B31392"/>
    <w:rsid w:val="00B426AE"/>
    <w:rsid w:val="00B50CF8"/>
    <w:rsid w:val="00B56827"/>
    <w:rsid w:val="00B63D14"/>
    <w:rsid w:val="00B65D06"/>
    <w:rsid w:val="00B74E92"/>
    <w:rsid w:val="00B8138C"/>
    <w:rsid w:val="00B81C40"/>
    <w:rsid w:val="00B93245"/>
    <w:rsid w:val="00B96DFF"/>
    <w:rsid w:val="00BA19EE"/>
    <w:rsid w:val="00BC2309"/>
    <w:rsid w:val="00BD7120"/>
    <w:rsid w:val="00BE049C"/>
    <w:rsid w:val="00BE1E1A"/>
    <w:rsid w:val="00BE7E9E"/>
    <w:rsid w:val="00BF3A5A"/>
    <w:rsid w:val="00BF5D53"/>
    <w:rsid w:val="00BF7FB7"/>
    <w:rsid w:val="00C019B5"/>
    <w:rsid w:val="00C02718"/>
    <w:rsid w:val="00C02FC6"/>
    <w:rsid w:val="00C0568C"/>
    <w:rsid w:val="00C44395"/>
    <w:rsid w:val="00C44F4F"/>
    <w:rsid w:val="00C53E9A"/>
    <w:rsid w:val="00C603FC"/>
    <w:rsid w:val="00C6576F"/>
    <w:rsid w:val="00C7444F"/>
    <w:rsid w:val="00C96CA7"/>
    <w:rsid w:val="00CB2A4D"/>
    <w:rsid w:val="00CB30F1"/>
    <w:rsid w:val="00CC146E"/>
    <w:rsid w:val="00CC26C9"/>
    <w:rsid w:val="00CD0B54"/>
    <w:rsid w:val="00CD4D5D"/>
    <w:rsid w:val="00CD4FBF"/>
    <w:rsid w:val="00CD624E"/>
    <w:rsid w:val="00CE621A"/>
    <w:rsid w:val="00CF3647"/>
    <w:rsid w:val="00CF5754"/>
    <w:rsid w:val="00D01495"/>
    <w:rsid w:val="00D20447"/>
    <w:rsid w:val="00D256F4"/>
    <w:rsid w:val="00D3139C"/>
    <w:rsid w:val="00D404A4"/>
    <w:rsid w:val="00D434C6"/>
    <w:rsid w:val="00D45B6D"/>
    <w:rsid w:val="00D47E15"/>
    <w:rsid w:val="00D56415"/>
    <w:rsid w:val="00D62865"/>
    <w:rsid w:val="00D72562"/>
    <w:rsid w:val="00D81074"/>
    <w:rsid w:val="00D8471C"/>
    <w:rsid w:val="00D900F1"/>
    <w:rsid w:val="00D945FB"/>
    <w:rsid w:val="00DC72B0"/>
    <w:rsid w:val="00DD3D88"/>
    <w:rsid w:val="00DE61D3"/>
    <w:rsid w:val="00DF2891"/>
    <w:rsid w:val="00E069CB"/>
    <w:rsid w:val="00E2345F"/>
    <w:rsid w:val="00E40318"/>
    <w:rsid w:val="00E456AD"/>
    <w:rsid w:val="00E464E1"/>
    <w:rsid w:val="00E50997"/>
    <w:rsid w:val="00E5577E"/>
    <w:rsid w:val="00E61E1A"/>
    <w:rsid w:val="00E81689"/>
    <w:rsid w:val="00E87DCD"/>
    <w:rsid w:val="00E90C6F"/>
    <w:rsid w:val="00E925BB"/>
    <w:rsid w:val="00E96612"/>
    <w:rsid w:val="00EB0B38"/>
    <w:rsid w:val="00ED0776"/>
    <w:rsid w:val="00ED3D06"/>
    <w:rsid w:val="00ED4B5B"/>
    <w:rsid w:val="00EE0A28"/>
    <w:rsid w:val="00EE12DE"/>
    <w:rsid w:val="00EE546A"/>
    <w:rsid w:val="00EF214B"/>
    <w:rsid w:val="00EF5F1A"/>
    <w:rsid w:val="00F02740"/>
    <w:rsid w:val="00F10364"/>
    <w:rsid w:val="00F14299"/>
    <w:rsid w:val="00F25E9D"/>
    <w:rsid w:val="00F270AB"/>
    <w:rsid w:val="00F37ECD"/>
    <w:rsid w:val="00F44EDD"/>
    <w:rsid w:val="00F45660"/>
    <w:rsid w:val="00F5164B"/>
    <w:rsid w:val="00F54773"/>
    <w:rsid w:val="00F56C4D"/>
    <w:rsid w:val="00F7010E"/>
    <w:rsid w:val="00F74EEB"/>
    <w:rsid w:val="00F81AD3"/>
    <w:rsid w:val="00F83F74"/>
    <w:rsid w:val="00F93E90"/>
    <w:rsid w:val="00FA0BB7"/>
    <w:rsid w:val="00FC1232"/>
    <w:rsid w:val="00FC5713"/>
    <w:rsid w:val="00FD108F"/>
    <w:rsid w:val="00FD5ACA"/>
    <w:rsid w:val="00FE16A5"/>
    <w:rsid w:val="00FE4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D9D3"/>
  <w15:docId w15:val="{019CD834-2E99-4D28-8531-0CE1896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290"/>
  </w:style>
  <w:style w:type="paragraph" w:styleId="Nagwek1">
    <w:name w:val="heading 1"/>
    <w:basedOn w:val="Normalny"/>
    <w:next w:val="Normalny"/>
    <w:link w:val="Nagwek1Znak"/>
    <w:uiPriority w:val="9"/>
    <w:qFormat/>
    <w:rsid w:val="00741290"/>
    <w:pPr>
      <w:spacing w:before="300" w:after="40" w:line="240" w:lineRule="auto"/>
      <w:outlineLvl w:val="0"/>
    </w:pPr>
    <w:rPr>
      <w:rFonts w:ascii="Calibri" w:eastAsia="Times New Roman" w:hAnsi="Calibri" w:cs="Times New Roman"/>
      <w:smallCaps/>
      <w:spacing w:val="5"/>
      <w:sz w:val="28"/>
      <w:szCs w:val="32"/>
      <w:u w:val="single"/>
    </w:rPr>
  </w:style>
  <w:style w:type="paragraph" w:styleId="Nagwek3">
    <w:name w:val="heading 3"/>
    <w:basedOn w:val="Normalny"/>
    <w:next w:val="Normalny"/>
    <w:link w:val="Nagwek3Znak"/>
    <w:uiPriority w:val="9"/>
    <w:semiHidden/>
    <w:unhideWhenUsed/>
    <w:qFormat/>
    <w:rsid w:val="00170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290"/>
    <w:pPr>
      <w:ind w:left="720"/>
      <w:contextualSpacing/>
    </w:pPr>
  </w:style>
  <w:style w:type="paragraph" w:styleId="Tekstprzypisukocowego">
    <w:name w:val="endnote text"/>
    <w:basedOn w:val="Normalny"/>
    <w:link w:val="TekstprzypisukocowegoZnak"/>
    <w:uiPriority w:val="99"/>
    <w:semiHidden/>
    <w:unhideWhenUsed/>
    <w:rsid w:val="009D42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4269"/>
    <w:rPr>
      <w:sz w:val="20"/>
      <w:szCs w:val="20"/>
    </w:rPr>
  </w:style>
  <w:style w:type="character" w:styleId="Odwoanieprzypisukocowego">
    <w:name w:val="endnote reference"/>
    <w:basedOn w:val="Domylnaczcionkaakapitu"/>
    <w:uiPriority w:val="99"/>
    <w:semiHidden/>
    <w:unhideWhenUsed/>
    <w:rsid w:val="009D4269"/>
    <w:rPr>
      <w:vertAlign w:val="superscript"/>
    </w:rPr>
  </w:style>
  <w:style w:type="paragraph" w:styleId="Tekstprzypisudolnego">
    <w:name w:val="footnote text"/>
    <w:basedOn w:val="Normalny"/>
    <w:link w:val="TekstprzypisudolnegoZnak"/>
    <w:uiPriority w:val="99"/>
    <w:unhideWhenUsed/>
    <w:rsid w:val="007412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4269"/>
    <w:rPr>
      <w:sz w:val="20"/>
      <w:szCs w:val="20"/>
    </w:rPr>
  </w:style>
  <w:style w:type="character" w:styleId="Odwoanieprzypisudolnego">
    <w:name w:val="footnote reference"/>
    <w:basedOn w:val="Domylnaczcionkaakapitu"/>
    <w:uiPriority w:val="99"/>
    <w:unhideWhenUsed/>
    <w:rsid w:val="009D4269"/>
    <w:rPr>
      <w:vertAlign w:val="superscript"/>
    </w:rPr>
  </w:style>
  <w:style w:type="paragraph" w:styleId="Tekstdymka">
    <w:name w:val="Balloon Text"/>
    <w:basedOn w:val="Normalny"/>
    <w:link w:val="TekstdymkaZnak"/>
    <w:uiPriority w:val="99"/>
    <w:semiHidden/>
    <w:unhideWhenUsed/>
    <w:rsid w:val="009E2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433"/>
    <w:rPr>
      <w:rFonts w:ascii="Segoe UI" w:hAnsi="Segoe UI" w:cs="Segoe UI"/>
      <w:sz w:val="18"/>
      <w:szCs w:val="18"/>
    </w:rPr>
  </w:style>
  <w:style w:type="character" w:customStyle="1" w:styleId="Nagwek1Znak">
    <w:name w:val="Nagłówek 1 Znak"/>
    <w:basedOn w:val="Domylnaczcionkaakapitu"/>
    <w:link w:val="Nagwek1"/>
    <w:uiPriority w:val="9"/>
    <w:rsid w:val="00741290"/>
    <w:rPr>
      <w:rFonts w:ascii="Calibri" w:eastAsia="Times New Roman" w:hAnsi="Calibri" w:cs="Times New Roman"/>
      <w:smallCaps/>
      <w:spacing w:val="5"/>
      <w:sz w:val="28"/>
      <w:szCs w:val="32"/>
      <w:u w:val="single"/>
    </w:rPr>
  </w:style>
  <w:style w:type="paragraph" w:styleId="Nagwek">
    <w:name w:val="header"/>
    <w:basedOn w:val="Normalny"/>
    <w:link w:val="NagwekZnak"/>
    <w:uiPriority w:val="99"/>
    <w:unhideWhenUsed/>
    <w:rsid w:val="00741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90"/>
  </w:style>
  <w:style w:type="paragraph" w:styleId="Stopka">
    <w:name w:val="footer"/>
    <w:basedOn w:val="Normalny"/>
    <w:link w:val="StopkaZnak"/>
    <w:uiPriority w:val="99"/>
    <w:unhideWhenUsed/>
    <w:rsid w:val="00741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90"/>
  </w:style>
  <w:style w:type="character" w:styleId="Odwoaniedokomentarza">
    <w:name w:val="annotation reference"/>
    <w:basedOn w:val="Domylnaczcionkaakapitu"/>
    <w:uiPriority w:val="99"/>
    <w:semiHidden/>
    <w:unhideWhenUsed/>
    <w:rsid w:val="006819D4"/>
    <w:rPr>
      <w:sz w:val="16"/>
      <w:szCs w:val="16"/>
    </w:rPr>
  </w:style>
  <w:style w:type="paragraph" w:styleId="Tekstkomentarza">
    <w:name w:val="annotation text"/>
    <w:basedOn w:val="Normalny"/>
    <w:link w:val="TekstkomentarzaZnak"/>
    <w:uiPriority w:val="99"/>
    <w:semiHidden/>
    <w:unhideWhenUsed/>
    <w:rsid w:val="006819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19D4"/>
    <w:rPr>
      <w:sz w:val="20"/>
      <w:szCs w:val="20"/>
    </w:rPr>
  </w:style>
  <w:style w:type="paragraph" w:styleId="Tematkomentarza">
    <w:name w:val="annotation subject"/>
    <w:basedOn w:val="Tekstkomentarza"/>
    <w:next w:val="Tekstkomentarza"/>
    <w:link w:val="TematkomentarzaZnak"/>
    <w:uiPriority w:val="99"/>
    <w:semiHidden/>
    <w:unhideWhenUsed/>
    <w:rsid w:val="006819D4"/>
    <w:rPr>
      <w:b/>
      <w:bCs/>
    </w:rPr>
  </w:style>
  <w:style w:type="character" w:customStyle="1" w:styleId="TematkomentarzaZnak">
    <w:name w:val="Temat komentarza Znak"/>
    <w:basedOn w:val="TekstkomentarzaZnak"/>
    <w:link w:val="Tematkomentarza"/>
    <w:uiPriority w:val="99"/>
    <w:semiHidden/>
    <w:rsid w:val="006819D4"/>
    <w:rPr>
      <w:b/>
      <w:bCs/>
      <w:sz w:val="20"/>
      <w:szCs w:val="20"/>
    </w:rPr>
  </w:style>
  <w:style w:type="character" w:customStyle="1" w:styleId="Nagwek3Znak">
    <w:name w:val="Nagłówek 3 Znak"/>
    <w:basedOn w:val="Domylnaczcionkaakapitu"/>
    <w:link w:val="Nagwek3"/>
    <w:uiPriority w:val="9"/>
    <w:semiHidden/>
    <w:rsid w:val="001703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FB2F-5FC5-440E-8412-0A4D33D2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Bernaś</dc:creator>
  <cp:lastModifiedBy>Anna Zagórska</cp:lastModifiedBy>
  <cp:revision>3</cp:revision>
  <cp:lastPrinted>2019-01-09T12:31:00Z</cp:lastPrinted>
  <dcterms:created xsi:type="dcterms:W3CDTF">2021-01-21T07:32:00Z</dcterms:created>
  <dcterms:modified xsi:type="dcterms:W3CDTF">2021-01-22T09:17:00Z</dcterms:modified>
</cp:coreProperties>
</file>